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7CFB7" w14:textId="77777777" w:rsidR="00D5326A" w:rsidRPr="002B2FFF" w:rsidRDefault="00D5326A" w:rsidP="00D5326A">
      <w:pPr>
        <w:pStyle w:val="Heading1"/>
        <w:jc w:val="center"/>
        <w:rPr>
          <w:sz w:val="24"/>
          <w:szCs w:val="24"/>
        </w:rPr>
      </w:pPr>
      <w:r w:rsidRPr="002B2FFF">
        <w:rPr>
          <w:sz w:val="24"/>
          <w:szCs w:val="24"/>
        </w:rPr>
        <w:t>Sample Notice of Unavailability of COBRA Continuation Coverage</w:t>
      </w:r>
    </w:p>
    <w:p w14:paraId="2C785428" w14:textId="77777777" w:rsidR="00D5326A" w:rsidRPr="00310822" w:rsidRDefault="00D5326A" w:rsidP="00D5326A">
      <w:pPr>
        <w:rPr>
          <w:sz w:val="16"/>
          <w:szCs w:val="16"/>
        </w:rPr>
      </w:pPr>
    </w:p>
    <w:p w14:paraId="6CFC76CB" w14:textId="2C663891" w:rsidR="00535028" w:rsidRPr="00535028" w:rsidRDefault="00535028" w:rsidP="00535028">
      <w:pPr>
        <w:rPr>
          <w:sz w:val="24"/>
          <w:szCs w:val="24"/>
        </w:rPr>
      </w:pPr>
      <w:r w:rsidRPr="00535028">
        <w:rPr>
          <w:sz w:val="24"/>
          <w:szCs w:val="24"/>
        </w:rPr>
        <w:t>[</w:t>
      </w:r>
      <w:r w:rsidRPr="00535028">
        <w:rPr>
          <w:i/>
          <w:iCs/>
          <w:sz w:val="24"/>
          <w:szCs w:val="24"/>
        </w:rPr>
        <w:t>Date</w:t>
      </w:r>
      <w:r w:rsidRPr="00535028">
        <w:rPr>
          <w:sz w:val="24"/>
          <w:szCs w:val="24"/>
        </w:rPr>
        <w:t>]</w:t>
      </w:r>
    </w:p>
    <w:p w14:paraId="27BE2E7D" w14:textId="0692C7D6" w:rsidR="00D5326A" w:rsidRPr="00535028" w:rsidRDefault="00D5326A" w:rsidP="00D5326A">
      <w:pPr>
        <w:rPr>
          <w:i/>
          <w:sz w:val="24"/>
          <w:szCs w:val="24"/>
        </w:rPr>
      </w:pPr>
    </w:p>
    <w:p w14:paraId="460A45A1" w14:textId="77777777" w:rsidR="00D5326A" w:rsidRPr="00535028" w:rsidRDefault="00D5326A" w:rsidP="00D5326A">
      <w:pPr>
        <w:rPr>
          <w:sz w:val="24"/>
          <w:szCs w:val="24"/>
        </w:rPr>
      </w:pPr>
    </w:p>
    <w:p w14:paraId="12F164FC" w14:textId="77777777" w:rsidR="00535028" w:rsidRDefault="00D5326A" w:rsidP="00D5326A">
      <w:pPr>
        <w:rPr>
          <w:i/>
          <w:iCs/>
          <w:sz w:val="24"/>
          <w:szCs w:val="24"/>
        </w:rPr>
      </w:pPr>
      <w:r w:rsidRPr="00535028">
        <w:rPr>
          <w:sz w:val="24"/>
          <w:szCs w:val="24"/>
        </w:rPr>
        <w:t>To: [</w:t>
      </w:r>
      <w:r w:rsidRPr="00535028">
        <w:rPr>
          <w:i/>
          <w:iCs/>
          <w:sz w:val="24"/>
          <w:szCs w:val="24"/>
        </w:rPr>
        <w:t xml:space="preserve">Name </w:t>
      </w:r>
      <w:r w:rsidR="00535028">
        <w:rPr>
          <w:i/>
          <w:iCs/>
          <w:sz w:val="24"/>
          <w:szCs w:val="24"/>
        </w:rPr>
        <w:t>of Applicant</w:t>
      </w:r>
      <w:r w:rsidR="00535028" w:rsidRPr="00535028">
        <w:rPr>
          <w:iCs/>
          <w:sz w:val="24"/>
          <w:szCs w:val="24"/>
        </w:rPr>
        <w:t>]</w:t>
      </w:r>
      <w:r w:rsidR="00535028">
        <w:rPr>
          <w:i/>
          <w:iCs/>
          <w:sz w:val="24"/>
          <w:szCs w:val="24"/>
        </w:rPr>
        <w:t xml:space="preserve"> </w:t>
      </w:r>
    </w:p>
    <w:p w14:paraId="131E11A0" w14:textId="3148F9C9" w:rsidR="00D5326A" w:rsidRDefault="00535028" w:rsidP="00D5326A">
      <w:pPr>
        <w:rPr>
          <w:sz w:val="24"/>
          <w:szCs w:val="24"/>
        </w:rPr>
      </w:pPr>
      <w:r w:rsidRPr="00535028">
        <w:rPr>
          <w:iCs/>
          <w:sz w:val="24"/>
          <w:szCs w:val="24"/>
        </w:rPr>
        <w:t>[</w:t>
      </w:r>
      <w:r w:rsidR="00D5326A" w:rsidRPr="00535028">
        <w:rPr>
          <w:i/>
          <w:iCs/>
          <w:sz w:val="24"/>
          <w:szCs w:val="24"/>
        </w:rPr>
        <w:t>Address</w:t>
      </w:r>
      <w:r w:rsidR="00D5326A" w:rsidRPr="00535028">
        <w:rPr>
          <w:sz w:val="24"/>
          <w:szCs w:val="24"/>
        </w:rPr>
        <w:t>]</w:t>
      </w:r>
    </w:p>
    <w:p w14:paraId="57A3592D" w14:textId="30A1064A" w:rsidR="00535028" w:rsidRPr="00535028" w:rsidRDefault="00535028" w:rsidP="00D5326A">
      <w:pPr>
        <w:rPr>
          <w:sz w:val="24"/>
          <w:szCs w:val="24"/>
        </w:rPr>
      </w:pPr>
      <w:r>
        <w:rPr>
          <w:sz w:val="24"/>
          <w:szCs w:val="24"/>
        </w:rPr>
        <w:t>[</w:t>
      </w:r>
      <w:r w:rsidRPr="00535028">
        <w:rPr>
          <w:i/>
          <w:sz w:val="24"/>
          <w:szCs w:val="24"/>
        </w:rPr>
        <w:t>City, State, Zip</w:t>
      </w:r>
      <w:r>
        <w:rPr>
          <w:sz w:val="24"/>
          <w:szCs w:val="24"/>
        </w:rPr>
        <w:t>]</w:t>
      </w:r>
    </w:p>
    <w:p w14:paraId="0396DC54" w14:textId="77777777" w:rsidR="00D5326A" w:rsidRPr="00535028" w:rsidRDefault="00D5326A" w:rsidP="00D5326A">
      <w:pPr>
        <w:rPr>
          <w:sz w:val="24"/>
          <w:szCs w:val="24"/>
        </w:rPr>
      </w:pPr>
    </w:p>
    <w:p w14:paraId="09E36547" w14:textId="77777777" w:rsidR="00D5326A" w:rsidRPr="00535028" w:rsidRDefault="00D5326A" w:rsidP="00D5326A">
      <w:pPr>
        <w:rPr>
          <w:sz w:val="24"/>
          <w:szCs w:val="24"/>
        </w:rPr>
      </w:pPr>
    </w:p>
    <w:p w14:paraId="083FC8F0" w14:textId="77777777" w:rsidR="00535028" w:rsidRDefault="00D5326A" w:rsidP="00D5326A">
      <w:pPr>
        <w:rPr>
          <w:sz w:val="24"/>
          <w:szCs w:val="24"/>
        </w:rPr>
      </w:pPr>
      <w:r w:rsidRPr="00535028">
        <w:rPr>
          <w:sz w:val="24"/>
          <w:szCs w:val="24"/>
        </w:rPr>
        <w:t xml:space="preserve">We </w:t>
      </w:r>
      <w:r w:rsidR="00535028">
        <w:rPr>
          <w:sz w:val="24"/>
          <w:szCs w:val="24"/>
        </w:rPr>
        <w:t xml:space="preserve">have </w:t>
      </w:r>
      <w:r w:rsidRPr="00535028">
        <w:rPr>
          <w:sz w:val="24"/>
          <w:szCs w:val="24"/>
        </w:rPr>
        <w:t xml:space="preserve">received your notice requesting COBRA continuation coverage or an extension of COBRA continuation coverage </w:t>
      </w:r>
      <w:r w:rsidR="00535028">
        <w:rPr>
          <w:sz w:val="24"/>
          <w:szCs w:val="24"/>
        </w:rPr>
        <w:t>through the following Group Health Care Plan:</w:t>
      </w:r>
    </w:p>
    <w:p w14:paraId="7D9E177F" w14:textId="77777777" w:rsidR="00535028" w:rsidRDefault="00535028" w:rsidP="00D5326A">
      <w:pPr>
        <w:rPr>
          <w:sz w:val="24"/>
          <w:szCs w:val="24"/>
        </w:rPr>
      </w:pPr>
    </w:p>
    <w:p w14:paraId="34F8581A" w14:textId="01DB9B75" w:rsidR="00535028" w:rsidRDefault="00535028" w:rsidP="00535028">
      <w:pPr>
        <w:jc w:val="center"/>
        <w:rPr>
          <w:sz w:val="24"/>
          <w:szCs w:val="24"/>
        </w:rPr>
      </w:pPr>
      <w:r>
        <w:rPr>
          <w:sz w:val="24"/>
          <w:szCs w:val="24"/>
        </w:rPr>
        <w:t>[</w:t>
      </w:r>
      <w:r w:rsidRPr="00535028">
        <w:rPr>
          <w:i/>
          <w:sz w:val="24"/>
          <w:szCs w:val="24"/>
        </w:rPr>
        <w:t>Name of Plan</w:t>
      </w:r>
      <w:r>
        <w:rPr>
          <w:sz w:val="24"/>
          <w:szCs w:val="24"/>
        </w:rPr>
        <w:t>]</w:t>
      </w:r>
    </w:p>
    <w:p w14:paraId="3658A5C1" w14:textId="77777777" w:rsidR="00535028" w:rsidRDefault="00535028" w:rsidP="00D5326A">
      <w:pPr>
        <w:rPr>
          <w:sz w:val="24"/>
          <w:szCs w:val="24"/>
        </w:rPr>
      </w:pPr>
    </w:p>
    <w:p w14:paraId="2869706D" w14:textId="63785814" w:rsidR="00D5326A" w:rsidRPr="00535028" w:rsidRDefault="00535028" w:rsidP="00D5326A">
      <w:pPr>
        <w:rPr>
          <w:sz w:val="24"/>
          <w:szCs w:val="24"/>
        </w:rPr>
      </w:pPr>
      <w:r>
        <w:rPr>
          <w:sz w:val="24"/>
          <w:szCs w:val="24"/>
        </w:rPr>
        <w:t>Your request is based upon</w:t>
      </w:r>
      <w:r w:rsidR="00D5326A" w:rsidRPr="00535028">
        <w:rPr>
          <w:sz w:val="24"/>
          <w:szCs w:val="24"/>
        </w:rPr>
        <w:t xml:space="preserve"> </w:t>
      </w:r>
      <w:r>
        <w:rPr>
          <w:sz w:val="24"/>
          <w:szCs w:val="24"/>
        </w:rPr>
        <w:t>(</w:t>
      </w:r>
      <w:r w:rsidR="00D5326A" w:rsidRPr="00535028">
        <w:rPr>
          <w:iCs/>
          <w:sz w:val="24"/>
          <w:szCs w:val="24"/>
        </w:rPr>
        <w:t xml:space="preserve">check </w:t>
      </w:r>
      <w:r w:rsidRPr="00535028">
        <w:rPr>
          <w:iCs/>
          <w:sz w:val="24"/>
          <w:szCs w:val="24"/>
        </w:rPr>
        <w:t>all that apply</w:t>
      </w:r>
      <w:r>
        <w:rPr>
          <w:iCs/>
          <w:sz w:val="24"/>
          <w:szCs w:val="24"/>
        </w:rPr>
        <w:t>)</w:t>
      </w:r>
      <w:r w:rsidR="00D5326A" w:rsidRPr="00535028">
        <w:rPr>
          <w:sz w:val="24"/>
          <w:szCs w:val="24"/>
        </w:rPr>
        <w:t>:</w:t>
      </w:r>
    </w:p>
    <w:p w14:paraId="700AC4D6" w14:textId="77777777" w:rsidR="00D5326A" w:rsidRPr="00535028" w:rsidRDefault="00D5326A" w:rsidP="00D5326A">
      <w:pPr>
        <w:rPr>
          <w:sz w:val="24"/>
          <w:szCs w:val="24"/>
        </w:rPr>
      </w:pPr>
    </w:p>
    <w:p w14:paraId="682E2B45" w14:textId="2690FD78" w:rsidR="00D5326A" w:rsidRDefault="00D5326A" w:rsidP="00535028">
      <w:pPr>
        <w:pStyle w:val="ListParagraph"/>
        <w:numPr>
          <w:ilvl w:val="0"/>
          <w:numId w:val="1"/>
        </w:numPr>
        <w:spacing w:after="120"/>
        <w:ind w:left="540" w:hanging="270"/>
        <w:rPr>
          <w:sz w:val="24"/>
          <w:szCs w:val="24"/>
        </w:rPr>
      </w:pPr>
      <w:r w:rsidRPr="00535028">
        <w:rPr>
          <w:sz w:val="24"/>
          <w:szCs w:val="24"/>
        </w:rPr>
        <w:t>Your divorce or legal separation from a covered employee under</w:t>
      </w:r>
      <w:r w:rsidR="00535028">
        <w:rPr>
          <w:sz w:val="24"/>
          <w:szCs w:val="24"/>
        </w:rPr>
        <w:t xml:space="preserve"> the</w:t>
      </w:r>
      <w:r w:rsidRPr="00535028">
        <w:rPr>
          <w:sz w:val="24"/>
          <w:szCs w:val="24"/>
        </w:rPr>
        <w:t xml:space="preserve"> plan</w:t>
      </w:r>
    </w:p>
    <w:p w14:paraId="217F9865" w14:textId="77777777" w:rsidR="00535028" w:rsidRPr="00535028" w:rsidRDefault="00535028" w:rsidP="00535028">
      <w:pPr>
        <w:pStyle w:val="ListParagraph"/>
        <w:spacing w:after="120"/>
        <w:ind w:left="540" w:hanging="270"/>
        <w:rPr>
          <w:sz w:val="12"/>
          <w:szCs w:val="12"/>
        </w:rPr>
      </w:pPr>
    </w:p>
    <w:p w14:paraId="4E3ED4B3" w14:textId="60AB46FC" w:rsidR="00D5326A" w:rsidRDefault="00535028" w:rsidP="00535028">
      <w:pPr>
        <w:pStyle w:val="ListParagraph"/>
        <w:numPr>
          <w:ilvl w:val="0"/>
          <w:numId w:val="1"/>
        </w:numPr>
        <w:spacing w:before="120"/>
        <w:ind w:left="540" w:hanging="270"/>
        <w:rPr>
          <w:sz w:val="24"/>
          <w:szCs w:val="24"/>
        </w:rPr>
      </w:pPr>
      <w:r>
        <w:rPr>
          <w:sz w:val="24"/>
          <w:szCs w:val="24"/>
        </w:rPr>
        <w:t>Your l</w:t>
      </w:r>
      <w:r w:rsidR="00D5326A" w:rsidRPr="00535028">
        <w:rPr>
          <w:sz w:val="24"/>
          <w:szCs w:val="24"/>
        </w:rPr>
        <w:t>oss of status as an eligible dependent child under the plan</w:t>
      </w:r>
    </w:p>
    <w:p w14:paraId="128A4B6D" w14:textId="77777777" w:rsidR="00535028" w:rsidRPr="00535028" w:rsidRDefault="00535028" w:rsidP="00535028">
      <w:pPr>
        <w:pStyle w:val="ListParagraph"/>
        <w:ind w:left="540" w:hanging="270"/>
        <w:rPr>
          <w:sz w:val="12"/>
          <w:szCs w:val="12"/>
        </w:rPr>
      </w:pPr>
    </w:p>
    <w:p w14:paraId="25CF089E" w14:textId="5E7C46A6" w:rsidR="00535028" w:rsidRDefault="00535028" w:rsidP="00535028">
      <w:pPr>
        <w:pStyle w:val="ListParagraph"/>
        <w:numPr>
          <w:ilvl w:val="0"/>
          <w:numId w:val="1"/>
        </w:numPr>
        <w:spacing w:before="120"/>
        <w:ind w:left="540" w:hanging="270"/>
        <w:rPr>
          <w:spacing w:val="-2"/>
          <w:sz w:val="24"/>
          <w:szCs w:val="24"/>
        </w:rPr>
      </w:pPr>
      <w:r w:rsidRPr="00535028">
        <w:rPr>
          <w:spacing w:val="-2"/>
          <w:sz w:val="24"/>
          <w:szCs w:val="24"/>
        </w:rPr>
        <w:t>Voluntary or involuntary termination of employment for reasons other than gross misconduct</w:t>
      </w:r>
    </w:p>
    <w:p w14:paraId="3C924EDF" w14:textId="77777777" w:rsidR="00535028" w:rsidRPr="00535028" w:rsidRDefault="00535028" w:rsidP="00535028">
      <w:pPr>
        <w:pStyle w:val="ListParagraph"/>
        <w:rPr>
          <w:spacing w:val="-2"/>
          <w:sz w:val="12"/>
          <w:szCs w:val="12"/>
        </w:rPr>
      </w:pPr>
    </w:p>
    <w:p w14:paraId="60AF3508" w14:textId="0BABAB60" w:rsidR="00535028" w:rsidRDefault="00535028" w:rsidP="00535028">
      <w:pPr>
        <w:pStyle w:val="ListParagraph"/>
        <w:numPr>
          <w:ilvl w:val="0"/>
          <w:numId w:val="1"/>
        </w:numPr>
        <w:spacing w:before="120"/>
        <w:ind w:left="540" w:hanging="270"/>
        <w:rPr>
          <w:spacing w:val="-2"/>
          <w:sz w:val="24"/>
          <w:szCs w:val="24"/>
        </w:rPr>
      </w:pPr>
      <w:r>
        <w:rPr>
          <w:spacing w:val="-2"/>
          <w:sz w:val="24"/>
          <w:szCs w:val="24"/>
        </w:rPr>
        <w:t>Reduction in the number of hours of employment</w:t>
      </w:r>
    </w:p>
    <w:p w14:paraId="53DA3F2A" w14:textId="77777777" w:rsidR="00535028" w:rsidRPr="00535028" w:rsidRDefault="00535028" w:rsidP="00535028">
      <w:pPr>
        <w:pStyle w:val="ListParagraph"/>
        <w:rPr>
          <w:spacing w:val="-2"/>
          <w:sz w:val="12"/>
          <w:szCs w:val="12"/>
        </w:rPr>
      </w:pPr>
    </w:p>
    <w:p w14:paraId="1ABACF34" w14:textId="76B61E6C" w:rsidR="00535028" w:rsidRPr="00535028" w:rsidRDefault="00535028" w:rsidP="00535028">
      <w:pPr>
        <w:pStyle w:val="ListParagraph"/>
        <w:numPr>
          <w:ilvl w:val="0"/>
          <w:numId w:val="1"/>
        </w:numPr>
        <w:spacing w:before="120"/>
        <w:ind w:left="540" w:hanging="270"/>
        <w:rPr>
          <w:spacing w:val="-2"/>
          <w:sz w:val="24"/>
          <w:szCs w:val="24"/>
        </w:rPr>
      </w:pPr>
      <w:r>
        <w:rPr>
          <w:spacing w:val="-2"/>
          <w:sz w:val="24"/>
          <w:szCs w:val="24"/>
        </w:rPr>
        <w:t>Death of the covered employee</w:t>
      </w:r>
    </w:p>
    <w:p w14:paraId="01F7EFA7" w14:textId="77777777" w:rsidR="00535028" w:rsidRPr="00535028" w:rsidRDefault="00535028" w:rsidP="00535028">
      <w:pPr>
        <w:pStyle w:val="ListParagraph"/>
        <w:spacing w:before="120"/>
        <w:ind w:left="540" w:hanging="270"/>
        <w:rPr>
          <w:sz w:val="12"/>
          <w:szCs w:val="12"/>
        </w:rPr>
      </w:pPr>
    </w:p>
    <w:p w14:paraId="5B72C0AD" w14:textId="73B7C839" w:rsidR="00D5326A" w:rsidRDefault="00D5326A" w:rsidP="00535028">
      <w:pPr>
        <w:pStyle w:val="ListParagraph"/>
        <w:numPr>
          <w:ilvl w:val="0"/>
          <w:numId w:val="1"/>
        </w:numPr>
        <w:ind w:left="540" w:hanging="270"/>
        <w:rPr>
          <w:sz w:val="24"/>
          <w:szCs w:val="24"/>
        </w:rPr>
      </w:pPr>
      <w:r w:rsidRPr="00535028">
        <w:rPr>
          <w:sz w:val="24"/>
          <w:szCs w:val="24"/>
        </w:rPr>
        <w:t xml:space="preserve">You and/or your dependents who are </w:t>
      </w:r>
      <w:r w:rsidR="00616447">
        <w:rPr>
          <w:sz w:val="24"/>
          <w:szCs w:val="24"/>
        </w:rPr>
        <w:t xml:space="preserve">qualified beneficiaries and are </w:t>
      </w:r>
      <w:r w:rsidRPr="00535028">
        <w:rPr>
          <w:sz w:val="24"/>
          <w:szCs w:val="24"/>
        </w:rPr>
        <w:t xml:space="preserve">currently receiving COBRA continuation coverage </w:t>
      </w:r>
      <w:r w:rsidR="00616447">
        <w:rPr>
          <w:sz w:val="24"/>
          <w:szCs w:val="24"/>
        </w:rPr>
        <w:t xml:space="preserve">have </w:t>
      </w:r>
      <w:r w:rsidRPr="00535028">
        <w:rPr>
          <w:sz w:val="24"/>
          <w:szCs w:val="24"/>
        </w:rPr>
        <w:t>experienced a second qualifying</w:t>
      </w:r>
      <w:r w:rsidR="00616447">
        <w:rPr>
          <w:sz w:val="24"/>
          <w:szCs w:val="24"/>
        </w:rPr>
        <w:t xml:space="preserve"> event</w:t>
      </w:r>
    </w:p>
    <w:p w14:paraId="6C891D1A" w14:textId="77777777" w:rsidR="00616447" w:rsidRPr="00616447" w:rsidRDefault="00616447" w:rsidP="00616447">
      <w:pPr>
        <w:pStyle w:val="ListParagraph"/>
        <w:ind w:left="0"/>
        <w:rPr>
          <w:sz w:val="12"/>
          <w:szCs w:val="12"/>
        </w:rPr>
      </w:pPr>
    </w:p>
    <w:p w14:paraId="5C568B08" w14:textId="06D2F305" w:rsidR="00D5326A" w:rsidRDefault="00D5326A" w:rsidP="00535028">
      <w:pPr>
        <w:pStyle w:val="ListParagraph"/>
        <w:numPr>
          <w:ilvl w:val="0"/>
          <w:numId w:val="1"/>
        </w:numPr>
        <w:ind w:left="540" w:hanging="270"/>
        <w:rPr>
          <w:sz w:val="24"/>
          <w:szCs w:val="24"/>
        </w:rPr>
      </w:pPr>
      <w:r w:rsidRPr="00535028">
        <w:rPr>
          <w:sz w:val="24"/>
          <w:szCs w:val="24"/>
        </w:rPr>
        <w:t xml:space="preserve">You or </w:t>
      </w:r>
      <w:r w:rsidR="00616447">
        <w:rPr>
          <w:sz w:val="24"/>
          <w:szCs w:val="24"/>
        </w:rPr>
        <w:t xml:space="preserve">a qualified beneficiary </w:t>
      </w:r>
      <w:r w:rsidRPr="00535028">
        <w:rPr>
          <w:sz w:val="24"/>
          <w:szCs w:val="24"/>
        </w:rPr>
        <w:t xml:space="preserve">currently receiving COBRA continuation coverage </w:t>
      </w:r>
      <w:r w:rsidR="00616447">
        <w:rPr>
          <w:sz w:val="24"/>
          <w:szCs w:val="24"/>
        </w:rPr>
        <w:t>have become disabled</w:t>
      </w:r>
    </w:p>
    <w:p w14:paraId="53B8A50E" w14:textId="77777777" w:rsidR="00616447" w:rsidRPr="00616447" w:rsidRDefault="00616447" w:rsidP="00616447">
      <w:pPr>
        <w:pStyle w:val="ListParagraph"/>
        <w:rPr>
          <w:sz w:val="12"/>
          <w:szCs w:val="12"/>
        </w:rPr>
      </w:pPr>
    </w:p>
    <w:p w14:paraId="65C1B7E4" w14:textId="6DA0F442" w:rsidR="00616447" w:rsidRPr="00535028" w:rsidRDefault="00616447" w:rsidP="00535028">
      <w:pPr>
        <w:pStyle w:val="ListParagraph"/>
        <w:numPr>
          <w:ilvl w:val="0"/>
          <w:numId w:val="1"/>
        </w:numPr>
        <w:ind w:left="540" w:hanging="270"/>
        <w:rPr>
          <w:sz w:val="24"/>
          <w:szCs w:val="24"/>
        </w:rPr>
      </w:pPr>
      <w:r>
        <w:rPr>
          <w:sz w:val="24"/>
          <w:szCs w:val="24"/>
        </w:rPr>
        <w:t>Other ________________________________</w:t>
      </w:r>
    </w:p>
    <w:p w14:paraId="7F20981B" w14:textId="77777777" w:rsidR="00D5326A" w:rsidRDefault="00D5326A" w:rsidP="00D5326A">
      <w:pPr>
        <w:rPr>
          <w:sz w:val="24"/>
          <w:szCs w:val="24"/>
        </w:rPr>
      </w:pPr>
    </w:p>
    <w:p w14:paraId="52C77093" w14:textId="77777777" w:rsidR="00616447" w:rsidRPr="005D1265" w:rsidRDefault="00616447" w:rsidP="00D5326A">
      <w:pPr>
        <w:rPr>
          <w:sz w:val="12"/>
          <w:szCs w:val="12"/>
        </w:rPr>
      </w:pPr>
    </w:p>
    <w:p w14:paraId="20783AB9" w14:textId="235C9F99" w:rsidR="00D5326A" w:rsidRPr="00535028" w:rsidRDefault="00D5326A" w:rsidP="00D5326A">
      <w:pPr>
        <w:rPr>
          <w:sz w:val="24"/>
          <w:szCs w:val="24"/>
        </w:rPr>
      </w:pPr>
      <w:r w:rsidRPr="00535028">
        <w:rPr>
          <w:sz w:val="24"/>
          <w:szCs w:val="24"/>
        </w:rPr>
        <w:t xml:space="preserve">We have determined that you and/or your </w:t>
      </w:r>
      <w:r w:rsidR="00616447">
        <w:rPr>
          <w:sz w:val="24"/>
          <w:szCs w:val="24"/>
        </w:rPr>
        <w:t>qualified beneficiary</w:t>
      </w:r>
      <w:r w:rsidRPr="00535028">
        <w:rPr>
          <w:sz w:val="24"/>
          <w:szCs w:val="24"/>
        </w:rPr>
        <w:t xml:space="preserve"> dependent</w:t>
      </w:r>
      <w:r w:rsidR="00616447">
        <w:rPr>
          <w:sz w:val="24"/>
          <w:szCs w:val="24"/>
        </w:rPr>
        <w:t>(</w:t>
      </w:r>
      <w:r w:rsidRPr="00535028">
        <w:rPr>
          <w:sz w:val="24"/>
          <w:szCs w:val="24"/>
        </w:rPr>
        <w:t>s</w:t>
      </w:r>
      <w:r w:rsidR="00616447">
        <w:rPr>
          <w:sz w:val="24"/>
          <w:szCs w:val="24"/>
        </w:rPr>
        <w:t>)</w:t>
      </w:r>
      <w:r w:rsidRPr="00535028">
        <w:rPr>
          <w:sz w:val="24"/>
          <w:szCs w:val="24"/>
        </w:rPr>
        <w:t xml:space="preserve"> do not qualify for COBRA continuation coverage or for an extension of COBRA </w:t>
      </w:r>
      <w:r w:rsidR="00616447">
        <w:rPr>
          <w:sz w:val="24"/>
          <w:szCs w:val="24"/>
        </w:rPr>
        <w:t xml:space="preserve">continuation coverage </w:t>
      </w:r>
      <w:r w:rsidRPr="00535028">
        <w:rPr>
          <w:sz w:val="24"/>
          <w:szCs w:val="24"/>
        </w:rPr>
        <w:t>for the following reason</w:t>
      </w:r>
      <w:r w:rsidR="00616447">
        <w:rPr>
          <w:sz w:val="24"/>
          <w:szCs w:val="24"/>
        </w:rPr>
        <w:t>(s) (</w:t>
      </w:r>
      <w:r w:rsidRPr="00616447">
        <w:rPr>
          <w:iCs/>
          <w:sz w:val="24"/>
          <w:szCs w:val="24"/>
        </w:rPr>
        <w:t>check a</w:t>
      </w:r>
      <w:r w:rsidR="00616447" w:rsidRPr="00616447">
        <w:rPr>
          <w:iCs/>
          <w:sz w:val="24"/>
          <w:szCs w:val="24"/>
        </w:rPr>
        <w:t>ll that apply</w:t>
      </w:r>
      <w:r w:rsidR="00616447">
        <w:rPr>
          <w:iCs/>
          <w:sz w:val="24"/>
          <w:szCs w:val="24"/>
        </w:rPr>
        <w:t>)</w:t>
      </w:r>
      <w:r w:rsidRPr="00535028">
        <w:rPr>
          <w:sz w:val="24"/>
          <w:szCs w:val="24"/>
        </w:rPr>
        <w:t>:</w:t>
      </w:r>
    </w:p>
    <w:p w14:paraId="3F7188E0" w14:textId="77777777" w:rsidR="00D5326A" w:rsidRPr="00535028" w:rsidRDefault="00D5326A" w:rsidP="00D5326A">
      <w:pPr>
        <w:rPr>
          <w:sz w:val="24"/>
          <w:szCs w:val="24"/>
        </w:rPr>
      </w:pPr>
    </w:p>
    <w:p w14:paraId="019CBFA9" w14:textId="326AFB90" w:rsidR="00D5326A" w:rsidRDefault="005D1265" w:rsidP="005D1265">
      <w:pPr>
        <w:pStyle w:val="ListParagraph"/>
        <w:numPr>
          <w:ilvl w:val="0"/>
          <w:numId w:val="2"/>
        </w:numPr>
        <w:ind w:left="540" w:hanging="270"/>
        <w:rPr>
          <w:sz w:val="24"/>
          <w:szCs w:val="24"/>
        </w:rPr>
      </w:pPr>
      <w:r>
        <w:rPr>
          <w:sz w:val="24"/>
          <w:szCs w:val="24"/>
        </w:rPr>
        <w:t>No</w:t>
      </w:r>
      <w:r w:rsidR="00D5326A" w:rsidRPr="00535028">
        <w:rPr>
          <w:sz w:val="24"/>
          <w:szCs w:val="24"/>
        </w:rPr>
        <w:t xml:space="preserve"> qualifying event </w:t>
      </w:r>
      <w:r>
        <w:rPr>
          <w:sz w:val="24"/>
          <w:szCs w:val="24"/>
        </w:rPr>
        <w:t xml:space="preserve">as defined by law has </w:t>
      </w:r>
      <w:r w:rsidR="00D5326A" w:rsidRPr="00535028">
        <w:rPr>
          <w:sz w:val="24"/>
          <w:szCs w:val="24"/>
        </w:rPr>
        <w:t>occur</w:t>
      </w:r>
      <w:r>
        <w:rPr>
          <w:sz w:val="24"/>
          <w:szCs w:val="24"/>
        </w:rPr>
        <w:t>red.</w:t>
      </w:r>
    </w:p>
    <w:p w14:paraId="61127463" w14:textId="77777777" w:rsidR="005D1265" w:rsidRPr="005D1265" w:rsidRDefault="005D1265" w:rsidP="005D1265">
      <w:pPr>
        <w:pStyle w:val="ListParagraph"/>
        <w:ind w:left="540"/>
        <w:rPr>
          <w:sz w:val="12"/>
          <w:szCs w:val="12"/>
        </w:rPr>
      </w:pPr>
    </w:p>
    <w:p w14:paraId="75717867" w14:textId="4D41998E" w:rsidR="00D5326A" w:rsidRDefault="00D5326A" w:rsidP="005D1265">
      <w:pPr>
        <w:pStyle w:val="ListParagraph"/>
        <w:numPr>
          <w:ilvl w:val="0"/>
          <w:numId w:val="2"/>
        </w:numPr>
        <w:ind w:left="540" w:hanging="270"/>
        <w:rPr>
          <w:sz w:val="24"/>
          <w:szCs w:val="24"/>
        </w:rPr>
      </w:pPr>
      <w:r w:rsidRPr="00535028">
        <w:rPr>
          <w:sz w:val="24"/>
          <w:szCs w:val="24"/>
        </w:rPr>
        <w:t xml:space="preserve">You and/or your dependents were not covered under the plan on the </w:t>
      </w:r>
      <w:r w:rsidR="005D1265">
        <w:rPr>
          <w:sz w:val="24"/>
          <w:szCs w:val="24"/>
        </w:rPr>
        <w:t>day before the qualifying event.</w:t>
      </w:r>
    </w:p>
    <w:p w14:paraId="51F746B3" w14:textId="77777777" w:rsidR="005D1265" w:rsidRPr="005D1265" w:rsidRDefault="005D1265" w:rsidP="005D1265">
      <w:pPr>
        <w:pStyle w:val="ListParagraph"/>
        <w:ind w:left="0"/>
        <w:rPr>
          <w:sz w:val="12"/>
          <w:szCs w:val="12"/>
        </w:rPr>
      </w:pPr>
    </w:p>
    <w:p w14:paraId="1D250899" w14:textId="68ACB90C" w:rsidR="00D5326A" w:rsidRDefault="00D5326A" w:rsidP="005D1265">
      <w:pPr>
        <w:pStyle w:val="ListParagraph"/>
        <w:numPr>
          <w:ilvl w:val="0"/>
          <w:numId w:val="2"/>
        </w:numPr>
        <w:ind w:left="540" w:hanging="270"/>
        <w:rPr>
          <w:sz w:val="24"/>
          <w:szCs w:val="24"/>
        </w:rPr>
      </w:pPr>
      <w:r w:rsidRPr="00535028">
        <w:rPr>
          <w:sz w:val="24"/>
          <w:szCs w:val="24"/>
        </w:rPr>
        <w:t>You and/or your dependents did not provide notice of your divorce, legal separation, or loss of dependent child status within ___ days of the event, as required under the plan</w:t>
      </w:r>
      <w:r w:rsidR="005D1265">
        <w:rPr>
          <w:sz w:val="24"/>
          <w:szCs w:val="24"/>
        </w:rPr>
        <w:t>.</w:t>
      </w:r>
    </w:p>
    <w:p w14:paraId="1B7A11CD" w14:textId="77777777" w:rsidR="005D1265" w:rsidRPr="005D1265" w:rsidRDefault="005D1265" w:rsidP="005D1265">
      <w:pPr>
        <w:pStyle w:val="ListParagraph"/>
        <w:ind w:left="0"/>
        <w:rPr>
          <w:sz w:val="12"/>
          <w:szCs w:val="12"/>
        </w:rPr>
      </w:pPr>
    </w:p>
    <w:p w14:paraId="30C79A4B" w14:textId="4543E0BE" w:rsidR="00D5326A" w:rsidRPr="00535028" w:rsidRDefault="005D1265" w:rsidP="005D1265">
      <w:pPr>
        <w:pStyle w:val="ListParagraph"/>
        <w:numPr>
          <w:ilvl w:val="0"/>
          <w:numId w:val="2"/>
        </w:numPr>
        <w:ind w:left="540" w:hanging="270"/>
        <w:rPr>
          <w:sz w:val="24"/>
          <w:szCs w:val="24"/>
        </w:rPr>
      </w:pPr>
      <w:r>
        <w:rPr>
          <w:sz w:val="24"/>
          <w:szCs w:val="24"/>
        </w:rPr>
        <w:t>The circumstances you have described do not constitute a "second qualifying event" under COBRA.</w:t>
      </w:r>
    </w:p>
    <w:p w14:paraId="7476F860" w14:textId="5811BBA1" w:rsidR="00D5326A" w:rsidRDefault="00D5326A" w:rsidP="005D1265">
      <w:pPr>
        <w:pStyle w:val="ListParagraph"/>
        <w:numPr>
          <w:ilvl w:val="0"/>
          <w:numId w:val="2"/>
        </w:numPr>
        <w:ind w:left="540" w:hanging="270"/>
        <w:rPr>
          <w:sz w:val="24"/>
          <w:szCs w:val="24"/>
        </w:rPr>
      </w:pPr>
      <w:r w:rsidRPr="00535028">
        <w:rPr>
          <w:sz w:val="24"/>
          <w:szCs w:val="24"/>
        </w:rPr>
        <w:lastRenderedPageBreak/>
        <w:t>You and/or your eligible dependents did not provide timely notice of the determination of disability by the Social Security Administration as required by the plan</w:t>
      </w:r>
      <w:r w:rsidR="005D1265">
        <w:rPr>
          <w:sz w:val="24"/>
          <w:szCs w:val="24"/>
        </w:rPr>
        <w:t>.</w:t>
      </w:r>
    </w:p>
    <w:p w14:paraId="75133335" w14:textId="77777777" w:rsidR="005D1265" w:rsidRPr="005D1265" w:rsidRDefault="005D1265" w:rsidP="005D1265">
      <w:pPr>
        <w:pStyle w:val="ListParagraph"/>
        <w:ind w:left="540"/>
        <w:rPr>
          <w:sz w:val="12"/>
          <w:szCs w:val="12"/>
        </w:rPr>
      </w:pPr>
    </w:p>
    <w:p w14:paraId="37EBF02A" w14:textId="4CBE6AE2" w:rsidR="005D1265" w:rsidRDefault="005D1265" w:rsidP="005D1265">
      <w:pPr>
        <w:pStyle w:val="ListParagraph"/>
        <w:numPr>
          <w:ilvl w:val="0"/>
          <w:numId w:val="2"/>
        </w:numPr>
        <w:ind w:left="540" w:hanging="270"/>
        <w:rPr>
          <w:sz w:val="24"/>
          <w:szCs w:val="24"/>
        </w:rPr>
      </w:pPr>
      <w:r>
        <w:rPr>
          <w:sz w:val="24"/>
          <w:szCs w:val="24"/>
        </w:rPr>
        <w:t>The Social Security Administration has determined that you are not disabled</w:t>
      </w:r>
      <w:r w:rsidR="005D075E">
        <w:rPr>
          <w:sz w:val="24"/>
          <w:szCs w:val="24"/>
        </w:rPr>
        <w:t>,</w:t>
      </w:r>
      <w:r>
        <w:rPr>
          <w:sz w:val="24"/>
          <w:szCs w:val="24"/>
        </w:rPr>
        <w:t xml:space="preserve"> or</w:t>
      </w:r>
      <w:r w:rsidR="005D075E">
        <w:rPr>
          <w:sz w:val="24"/>
          <w:szCs w:val="24"/>
        </w:rPr>
        <w:t>,</w:t>
      </w:r>
      <w:r>
        <w:rPr>
          <w:sz w:val="24"/>
          <w:szCs w:val="24"/>
        </w:rPr>
        <w:t xml:space="preserve"> if you were disabled</w:t>
      </w:r>
      <w:r w:rsidR="005D075E">
        <w:rPr>
          <w:sz w:val="24"/>
          <w:szCs w:val="24"/>
        </w:rPr>
        <w:t>,</w:t>
      </w:r>
      <w:bookmarkStart w:id="0" w:name="_GoBack"/>
      <w:bookmarkEnd w:id="0"/>
      <w:r>
        <w:rPr>
          <w:sz w:val="24"/>
          <w:szCs w:val="24"/>
        </w:rPr>
        <w:t xml:space="preserve"> you are no longer disabled.</w:t>
      </w:r>
    </w:p>
    <w:p w14:paraId="3B57EAD4" w14:textId="77777777" w:rsidR="005D1265" w:rsidRPr="005D1265" w:rsidRDefault="005D1265" w:rsidP="005D1265">
      <w:pPr>
        <w:pStyle w:val="ListParagraph"/>
        <w:ind w:left="0"/>
        <w:rPr>
          <w:sz w:val="12"/>
          <w:szCs w:val="12"/>
        </w:rPr>
      </w:pPr>
    </w:p>
    <w:p w14:paraId="13235F82" w14:textId="1C4B4FAF" w:rsidR="00D5326A" w:rsidRPr="00535028" w:rsidRDefault="00D5326A" w:rsidP="005D1265">
      <w:pPr>
        <w:pStyle w:val="ListParagraph"/>
        <w:numPr>
          <w:ilvl w:val="0"/>
          <w:numId w:val="2"/>
        </w:numPr>
        <w:ind w:left="540" w:hanging="270"/>
        <w:rPr>
          <w:sz w:val="24"/>
          <w:szCs w:val="24"/>
        </w:rPr>
      </w:pPr>
      <w:r w:rsidRPr="00535028">
        <w:rPr>
          <w:sz w:val="24"/>
          <w:szCs w:val="24"/>
        </w:rPr>
        <w:t>Other</w:t>
      </w:r>
      <w:r w:rsidR="005D1265">
        <w:rPr>
          <w:sz w:val="24"/>
          <w:szCs w:val="24"/>
        </w:rPr>
        <w:t xml:space="preserve"> </w:t>
      </w:r>
      <w:r w:rsidRPr="00535028">
        <w:rPr>
          <w:sz w:val="24"/>
          <w:szCs w:val="24"/>
        </w:rPr>
        <w:t>___________________________________________________________</w:t>
      </w:r>
      <w:r w:rsidR="005D1265">
        <w:rPr>
          <w:sz w:val="24"/>
          <w:szCs w:val="24"/>
        </w:rPr>
        <w:t>_</w:t>
      </w:r>
      <w:r w:rsidRPr="00535028">
        <w:rPr>
          <w:sz w:val="24"/>
          <w:szCs w:val="24"/>
        </w:rPr>
        <w:t>_______.</w:t>
      </w:r>
    </w:p>
    <w:p w14:paraId="4F13AF9B" w14:textId="77777777" w:rsidR="00D5326A" w:rsidRDefault="00D5326A" w:rsidP="00D5326A">
      <w:pPr>
        <w:pStyle w:val="ListParagraph"/>
        <w:rPr>
          <w:sz w:val="24"/>
          <w:szCs w:val="24"/>
        </w:rPr>
      </w:pPr>
    </w:p>
    <w:p w14:paraId="2B0B6BA8" w14:textId="77777777" w:rsidR="005D1265" w:rsidRPr="00535028" w:rsidRDefault="005D1265" w:rsidP="00D5326A">
      <w:pPr>
        <w:pStyle w:val="ListParagraph"/>
        <w:rPr>
          <w:sz w:val="24"/>
          <w:szCs w:val="24"/>
        </w:rPr>
      </w:pPr>
    </w:p>
    <w:p w14:paraId="41449BAF" w14:textId="1743BA35" w:rsidR="00D5326A" w:rsidRPr="00535028" w:rsidRDefault="00D5326A" w:rsidP="00D5326A">
      <w:pPr>
        <w:rPr>
          <w:i/>
          <w:iCs/>
          <w:sz w:val="24"/>
          <w:szCs w:val="24"/>
        </w:rPr>
      </w:pPr>
      <w:r w:rsidRPr="00535028">
        <w:rPr>
          <w:sz w:val="24"/>
          <w:szCs w:val="24"/>
        </w:rPr>
        <w:t>If you have any questions about this determination, please contact: _______________________.</w:t>
      </w:r>
    </w:p>
    <w:p w14:paraId="00156245" w14:textId="77777777" w:rsidR="00D5326A" w:rsidRDefault="00D5326A" w:rsidP="00D5326A">
      <w:pPr>
        <w:rPr>
          <w:b/>
          <w:spacing w:val="-2"/>
          <w:sz w:val="24"/>
          <w:szCs w:val="24"/>
        </w:rPr>
      </w:pPr>
    </w:p>
    <w:p w14:paraId="103CAA8B" w14:textId="77777777" w:rsidR="005D1265" w:rsidRDefault="005D1265" w:rsidP="00D5326A">
      <w:pPr>
        <w:rPr>
          <w:b/>
          <w:spacing w:val="-2"/>
          <w:sz w:val="24"/>
          <w:szCs w:val="24"/>
        </w:rPr>
      </w:pPr>
    </w:p>
    <w:p w14:paraId="24A1248A" w14:textId="33C635D7" w:rsidR="009C53CF" w:rsidRPr="00535028" w:rsidRDefault="00A824F2" w:rsidP="00D5326A">
      <w:pPr>
        <w:tabs>
          <w:tab w:val="left" w:pos="0"/>
        </w:tabs>
        <w:ind w:hanging="90"/>
        <w:rPr>
          <w:sz w:val="24"/>
          <w:szCs w:val="24"/>
        </w:rPr>
      </w:pPr>
      <w:r>
        <w:rPr>
          <w:noProof/>
        </w:rPr>
        <w:pict w14:anchorId="7048551D">
          <v:shapetype id="_x0000_t202" coordsize="21600,21600" o:spt="202" path="m,l,21600r21600,l21600,xe">
            <v:stroke joinstyle="miter"/>
            <v:path gradientshapeok="t" o:connecttype="rect"/>
          </v:shapetype>
          <v:shape id="Text Box 2" o:spid="_x0000_s1026" type="#_x0000_t202" style="position:absolute;margin-left:39.25pt;margin-top:31.95pt;width:399.15pt;height:243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red" strokeweight="4.5pt">
            <v:stroke linestyle="thickThin"/>
            <v:textbox>
              <w:txbxContent>
                <w:p w14:paraId="5524DFC2" w14:textId="77777777" w:rsidR="00A824F2" w:rsidRDefault="005D1265" w:rsidP="00A824F2">
                  <w:pPr>
                    <w:spacing w:before="120" w:line="276" w:lineRule="auto"/>
                    <w:ind w:left="-86" w:right="-130"/>
                    <w:rPr>
                      <w:i/>
                      <w:color w:val="000000"/>
                      <w:spacing w:val="-2"/>
                    </w:rPr>
                  </w:pPr>
                  <w:r w:rsidRPr="00A824F2">
                    <w:rPr>
                      <w:b/>
                      <w:i/>
                    </w:rPr>
                    <w:t>Plan Administrator Note:</w:t>
                  </w:r>
                  <w:r w:rsidR="00A824F2" w:rsidRPr="00A824F2">
                    <w:rPr>
                      <w:b/>
                      <w:i/>
                    </w:rPr>
                    <w:t xml:space="preserve"> </w:t>
                  </w:r>
                  <w:r w:rsidR="00A824F2" w:rsidRPr="00A824F2">
                    <w:rPr>
                      <w:i/>
                      <w:spacing w:val="-2"/>
                    </w:rPr>
                    <w:t xml:space="preserve">There are </w:t>
                  </w:r>
                  <w:hyperlink r:id="rId8" w:anchor="DurationofContinuationCoverage" w:history="1">
                    <w:r w:rsidR="00A824F2" w:rsidRPr="00A824F2">
                      <w:rPr>
                        <w:rStyle w:val="Hyperlink"/>
                        <w:i/>
                        <w:color w:val="009ED6"/>
                        <w:spacing w:val="-2"/>
                      </w:rPr>
                      <w:t>two circumstances</w:t>
                    </w:r>
                  </w:hyperlink>
                  <w:r w:rsidR="00A824F2" w:rsidRPr="00A824F2">
                    <w:rPr>
                      <w:i/>
                      <w:spacing w:val="-2"/>
                    </w:rPr>
                    <w:t xml:space="preserve"> in which individuals who are entitled to an 18-month maximum period of COBRA can become entitled to an extension of continuation coverage–-when </w:t>
                  </w:r>
                  <w:r w:rsidR="00A824F2" w:rsidRPr="00A824F2">
                    <w:rPr>
                      <w:i/>
                      <w:color w:val="000000"/>
                      <w:spacing w:val="-2"/>
                    </w:rPr>
                    <w:t xml:space="preserve">a second qualifying event occurs </w:t>
                  </w:r>
                  <w:r w:rsidR="00A824F2">
                    <w:rPr>
                      <w:i/>
                      <w:color w:val="000000"/>
                      <w:spacing w:val="-2"/>
                    </w:rPr>
                    <w:t xml:space="preserve">(allowing an extension of up to 18 months) </w:t>
                  </w:r>
                  <w:r w:rsidR="00A824F2" w:rsidRPr="00A824F2">
                    <w:rPr>
                      <w:i/>
                      <w:color w:val="000000"/>
                      <w:spacing w:val="-2"/>
                    </w:rPr>
                    <w:t>or when a qualified beneficiary is determined by the Social Security Administration to be disabled</w:t>
                  </w:r>
                  <w:r w:rsidR="00A824F2">
                    <w:rPr>
                      <w:i/>
                      <w:color w:val="000000"/>
                      <w:spacing w:val="-2"/>
                    </w:rPr>
                    <w:t xml:space="preserve"> (allowing an extension of up to 11 months)</w:t>
                  </w:r>
                  <w:r w:rsidR="00A824F2" w:rsidRPr="00A824F2">
                    <w:rPr>
                      <w:i/>
                      <w:color w:val="000000"/>
                      <w:spacing w:val="-2"/>
                    </w:rPr>
                    <w:t xml:space="preserve">. </w:t>
                  </w:r>
                </w:p>
                <w:p w14:paraId="264DC3F6" w14:textId="77777777" w:rsidR="00A824F2" w:rsidRDefault="00A824F2" w:rsidP="00A824F2">
                  <w:pPr>
                    <w:spacing w:line="276" w:lineRule="auto"/>
                    <w:ind w:right="-135"/>
                    <w:rPr>
                      <w:i/>
                      <w:color w:val="000000"/>
                      <w:spacing w:val="-2"/>
                    </w:rPr>
                  </w:pPr>
                </w:p>
                <w:p w14:paraId="397A0B47" w14:textId="68C8586E" w:rsidR="005D1265" w:rsidRPr="00A824F2" w:rsidRDefault="00A824F2" w:rsidP="00A824F2">
                  <w:pPr>
                    <w:spacing w:line="276" w:lineRule="auto"/>
                    <w:ind w:left="-90" w:right="-45"/>
                    <w:rPr>
                      <w:b/>
                      <w:i/>
                    </w:rPr>
                  </w:pPr>
                  <w:r>
                    <w:rPr>
                      <w:i/>
                      <w:color w:val="000000"/>
                      <w:spacing w:val="-2"/>
                    </w:rPr>
                    <w:t>Your</w:t>
                  </w:r>
                  <w:r w:rsidRPr="00A824F2">
                    <w:rPr>
                      <w:i/>
                      <w:color w:val="000000"/>
                      <w:spacing w:val="-2"/>
                    </w:rPr>
                    <w:t xml:space="preserve"> plan rules should describe the notice required in either instance for the qualified beneficiary to extend COBRA. A plan may set a time limit for providing notice, but the time limit cannot be shorter than 60 days, starting from the latest of (1) the date on which the qualifying event occurs; (2) the date on which the qualified beneficiary loses (or would lose) coverage under the plan as a result of the qualifying event; (3) the date on which the qualified beneficiary is informed, through the furnishing of the SPD or the COBRA general notice, of the responsibility to notify the plan and the procedures for doing so; or (4), in the case of an extension due to a disability determination, the date on which the Social Security Administration issues the disability determination.</w:t>
                  </w:r>
                </w:p>
              </w:txbxContent>
            </v:textbox>
          </v:shape>
        </w:pict>
      </w:r>
    </w:p>
    <w:sectPr w:rsidR="009C53CF" w:rsidRPr="00535028" w:rsidSect="002B2FFF">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9F557" w14:textId="77777777" w:rsidR="00000000" w:rsidRDefault="005D075E">
      <w:r>
        <w:separator/>
      </w:r>
    </w:p>
  </w:endnote>
  <w:endnote w:type="continuationSeparator" w:id="0">
    <w:p w14:paraId="24F593ED" w14:textId="77777777" w:rsidR="00000000" w:rsidRDefault="005D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04052" w14:textId="77777777" w:rsidR="00CE69EB" w:rsidRPr="002B2FFF" w:rsidRDefault="00D5326A" w:rsidP="002B2FFF">
    <w:pPr>
      <w:spacing w:before="100" w:beforeAutospacing="1" w:after="100" w:afterAutospacing="1"/>
      <w:rPr>
        <w:rFonts w:eastAsia="Times New Roman" w:cs="Calibri"/>
        <w:sz w:val="16"/>
        <w:szCs w:val="16"/>
      </w:rPr>
    </w:pPr>
    <w:r w:rsidRPr="000C50CA">
      <w:rPr>
        <w:sz w:val="16"/>
        <w:szCs w:val="16"/>
      </w:rPr>
      <w:t xml:space="preserve">This sample notice is for general reference </w:t>
    </w:r>
    <w:r>
      <w:rPr>
        <w:sz w:val="16"/>
        <w:szCs w:val="16"/>
      </w:rPr>
      <w:t xml:space="preserve">purposes </w:t>
    </w:r>
    <w:r w:rsidRPr="000C50CA">
      <w:rPr>
        <w:sz w:val="16"/>
        <w:szCs w:val="16"/>
      </w:rPr>
      <w:t>only. As changes in the law, rules, regulations, and interpretations can occur, please con</w:t>
    </w:r>
    <w:r>
      <w:rPr>
        <w:sz w:val="16"/>
        <w:szCs w:val="16"/>
      </w:rPr>
      <w:t>tact an employment law attorney or the U.S. Department of Labor's</w:t>
    </w:r>
    <w:r w:rsidRPr="000C50CA">
      <w:rPr>
        <w:sz w:val="16"/>
        <w:szCs w:val="16"/>
      </w:rPr>
      <w:t xml:space="preserve"> E</w:t>
    </w:r>
    <w:r>
      <w:rPr>
        <w:sz w:val="16"/>
        <w:szCs w:val="16"/>
      </w:rPr>
      <w:t>mployee Benefits Security Administration</w:t>
    </w:r>
    <w:r w:rsidRPr="000C50CA">
      <w:rPr>
        <w:sz w:val="16"/>
        <w:szCs w:val="16"/>
      </w:rPr>
      <w:t xml:space="preserve"> to review any forms or documentation you intend to distribute to employees. </w:t>
    </w:r>
    <w:r w:rsidRPr="002B2FFF">
      <w:rPr>
        <w:rFonts w:eastAsia="Times New Roman" w:cs="Calibri"/>
        <w:sz w:val="16"/>
        <w:szCs w:val="16"/>
      </w:rPr>
      <w:t>These materials are not intended to replace the advice of a qualified attorney, plan provider or other professional advisor. If legal advice or other expert assistance is required, the services of a competent professional should be sought.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09DEB" w14:textId="77777777" w:rsidR="00000000" w:rsidRDefault="005D075E">
      <w:r>
        <w:separator/>
      </w:r>
    </w:p>
  </w:footnote>
  <w:footnote w:type="continuationSeparator" w:id="0">
    <w:p w14:paraId="5220668B" w14:textId="77777777" w:rsidR="00000000" w:rsidRDefault="005D0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049CB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40C1C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3C2F94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D3AD32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92C57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6B411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86C8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FDAE7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DCC6D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30844E2"/>
    <w:lvl w:ilvl="0">
      <w:start w:val="1"/>
      <w:numFmt w:val="bullet"/>
      <w:lvlText w:val=""/>
      <w:lvlJc w:val="left"/>
      <w:pPr>
        <w:tabs>
          <w:tab w:val="num" w:pos="360"/>
        </w:tabs>
        <w:ind w:left="360" w:hanging="360"/>
      </w:pPr>
      <w:rPr>
        <w:rFonts w:ascii="Symbol" w:hAnsi="Symbol" w:hint="default"/>
      </w:rPr>
    </w:lvl>
  </w:abstractNum>
  <w:abstractNum w:abstractNumId="10">
    <w:nsid w:val="234266C7"/>
    <w:multiLevelType w:val="hybridMultilevel"/>
    <w:tmpl w:val="47669712"/>
    <w:lvl w:ilvl="0" w:tplc="00980286">
      <w:start w:val="1"/>
      <w:numFmt w:val="bullet"/>
      <w:lvlText w:val=""/>
      <w:lvlJc w:val="left"/>
      <w:pPr>
        <w:ind w:left="720" w:hanging="360"/>
      </w:pPr>
      <w:rPr>
        <w:rFonts w:ascii="Wingdings" w:hAnsi="Wingdings" w:hint="default"/>
        <w:sz w:val="24"/>
        <w:szCs w:val="24"/>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5359D2"/>
    <w:multiLevelType w:val="hybridMultilevel"/>
    <w:tmpl w:val="7154292C"/>
    <w:lvl w:ilvl="0" w:tplc="01C2BB44">
      <w:start w:val="1"/>
      <w:numFmt w:val="bullet"/>
      <w:lvlText w:val=""/>
      <w:lvlJc w:val="left"/>
      <w:pPr>
        <w:ind w:left="720" w:hanging="360"/>
      </w:pPr>
      <w:rPr>
        <w:rFonts w:ascii="Wingdings" w:hAnsi="Wingdings" w:hint="default"/>
        <w:sz w:val="22"/>
        <w:szCs w:val="22"/>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477"/>
    <w:rsid w:val="00000781"/>
    <w:rsid w:val="00014B1F"/>
    <w:rsid w:val="00017D90"/>
    <w:rsid w:val="000253EC"/>
    <w:rsid w:val="00034E57"/>
    <w:rsid w:val="000370B4"/>
    <w:rsid w:val="000457A8"/>
    <w:rsid w:val="000457E4"/>
    <w:rsid w:val="0006491F"/>
    <w:rsid w:val="000651B2"/>
    <w:rsid w:val="00081A84"/>
    <w:rsid w:val="0008432D"/>
    <w:rsid w:val="000860F8"/>
    <w:rsid w:val="0009349F"/>
    <w:rsid w:val="0009710C"/>
    <w:rsid w:val="000A5B42"/>
    <w:rsid w:val="000C11A5"/>
    <w:rsid w:val="000C50CA"/>
    <w:rsid w:val="000D0658"/>
    <w:rsid w:val="00101B00"/>
    <w:rsid w:val="00116B9E"/>
    <w:rsid w:val="00126F95"/>
    <w:rsid w:val="0013309E"/>
    <w:rsid w:val="00141945"/>
    <w:rsid w:val="001440B9"/>
    <w:rsid w:val="00174780"/>
    <w:rsid w:val="00177A70"/>
    <w:rsid w:val="00182F4A"/>
    <w:rsid w:val="001A0D18"/>
    <w:rsid w:val="001A35B4"/>
    <w:rsid w:val="001B1ACE"/>
    <w:rsid w:val="001D2AF0"/>
    <w:rsid w:val="001D479B"/>
    <w:rsid w:val="001E59F4"/>
    <w:rsid w:val="001F7431"/>
    <w:rsid w:val="0020011A"/>
    <w:rsid w:val="00200FD2"/>
    <w:rsid w:val="0021300F"/>
    <w:rsid w:val="00220834"/>
    <w:rsid w:val="00221416"/>
    <w:rsid w:val="00221892"/>
    <w:rsid w:val="0022691A"/>
    <w:rsid w:val="00231282"/>
    <w:rsid w:val="00244C68"/>
    <w:rsid w:val="00246E9B"/>
    <w:rsid w:val="00254320"/>
    <w:rsid w:val="00273526"/>
    <w:rsid w:val="0028181D"/>
    <w:rsid w:val="002A342C"/>
    <w:rsid w:val="002A6E18"/>
    <w:rsid w:val="002B29AA"/>
    <w:rsid w:val="002C13AC"/>
    <w:rsid w:val="002C552A"/>
    <w:rsid w:val="002D613C"/>
    <w:rsid w:val="002E22E1"/>
    <w:rsid w:val="00326F3A"/>
    <w:rsid w:val="00333ECC"/>
    <w:rsid w:val="00335858"/>
    <w:rsid w:val="00387213"/>
    <w:rsid w:val="003933A2"/>
    <w:rsid w:val="0039420A"/>
    <w:rsid w:val="003A027C"/>
    <w:rsid w:val="003B2E16"/>
    <w:rsid w:val="003C0723"/>
    <w:rsid w:val="003E0D03"/>
    <w:rsid w:val="003E6FAC"/>
    <w:rsid w:val="003F644D"/>
    <w:rsid w:val="0040108B"/>
    <w:rsid w:val="00410A54"/>
    <w:rsid w:val="00433F7D"/>
    <w:rsid w:val="00451A1A"/>
    <w:rsid w:val="004778F2"/>
    <w:rsid w:val="00495FF2"/>
    <w:rsid w:val="004B12AE"/>
    <w:rsid w:val="004C7706"/>
    <w:rsid w:val="004F1477"/>
    <w:rsid w:val="004F4AB2"/>
    <w:rsid w:val="004F5CDB"/>
    <w:rsid w:val="00503F59"/>
    <w:rsid w:val="005255EC"/>
    <w:rsid w:val="0053228F"/>
    <w:rsid w:val="00535028"/>
    <w:rsid w:val="00543702"/>
    <w:rsid w:val="005908B0"/>
    <w:rsid w:val="005911C7"/>
    <w:rsid w:val="005C4540"/>
    <w:rsid w:val="005C4FD5"/>
    <w:rsid w:val="005D075E"/>
    <w:rsid w:val="005D1265"/>
    <w:rsid w:val="005D45D7"/>
    <w:rsid w:val="00615CC6"/>
    <w:rsid w:val="00616447"/>
    <w:rsid w:val="00645D7D"/>
    <w:rsid w:val="0065025F"/>
    <w:rsid w:val="00653F35"/>
    <w:rsid w:val="00682C93"/>
    <w:rsid w:val="0068544A"/>
    <w:rsid w:val="00685D00"/>
    <w:rsid w:val="006C547B"/>
    <w:rsid w:val="006D2D40"/>
    <w:rsid w:val="006D509F"/>
    <w:rsid w:val="006E016F"/>
    <w:rsid w:val="006E4FE9"/>
    <w:rsid w:val="007228EE"/>
    <w:rsid w:val="00747C2D"/>
    <w:rsid w:val="007539CA"/>
    <w:rsid w:val="00757DFA"/>
    <w:rsid w:val="0076183D"/>
    <w:rsid w:val="00761BD5"/>
    <w:rsid w:val="0076440E"/>
    <w:rsid w:val="0078012B"/>
    <w:rsid w:val="007A63EA"/>
    <w:rsid w:val="007B1DD1"/>
    <w:rsid w:val="007B4093"/>
    <w:rsid w:val="007B4435"/>
    <w:rsid w:val="007C1546"/>
    <w:rsid w:val="007D2B48"/>
    <w:rsid w:val="007E23A0"/>
    <w:rsid w:val="007E65EC"/>
    <w:rsid w:val="007F62FA"/>
    <w:rsid w:val="008150DE"/>
    <w:rsid w:val="00836C36"/>
    <w:rsid w:val="00877E0D"/>
    <w:rsid w:val="00877F46"/>
    <w:rsid w:val="008906D7"/>
    <w:rsid w:val="008C145F"/>
    <w:rsid w:val="008C463C"/>
    <w:rsid w:val="008D3124"/>
    <w:rsid w:val="008D5246"/>
    <w:rsid w:val="008E3D27"/>
    <w:rsid w:val="008E61FB"/>
    <w:rsid w:val="008E6C77"/>
    <w:rsid w:val="008F06DF"/>
    <w:rsid w:val="0090558B"/>
    <w:rsid w:val="00906495"/>
    <w:rsid w:val="009245A5"/>
    <w:rsid w:val="009264A3"/>
    <w:rsid w:val="0095595D"/>
    <w:rsid w:val="009630D6"/>
    <w:rsid w:val="009647F7"/>
    <w:rsid w:val="009A25F2"/>
    <w:rsid w:val="009B2204"/>
    <w:rsid w:val="009B2B46"/>
    <w:rsid w:val="009B49AD"/>
    <w:rsid w:val="009B7B40"/>
    <w:rsid w:val="009C53CF"/>
    <w:rsid w:val="009F2084"/>
    <w:rsid w:val="00A02888"/>
    <w:rsid w:val="00A12004"/>
    <w:rsid w:val="00A14570"/>
    <w:rsid w:val="00A16995"/>
    <w:rsid w:val="00A259D2"/>
    <w:rsid w:val="00A26305"/>
    <w:rsid w:val="00A47B3E"/>
    <w:rsid w:val="00A66A08"/>
    <w:rsid w:val="00A714B2"/>
    <w:rsid w:val="00A7446A"/>
    <w:rsid w:val="00A74F06"/>
    <w:rsid w:val="00A824F2"/>
    <w:rsid w:val="00A97D93"/>
    <w:rsid w:val="00AA0C6B"/>
    <w:rsid w:val="00AA34FE"/>
    <w:rsid w:val="00AD27AA"/>
    <w:rsid w:val="00B0019C"/>
    <w:rsid w:val="00B03F85"/>
    <w:rsid w:val="00B05F0E"/>
    <w:rsid w:val="00B109F6"/>
    <w:rsid w:val="00B1421F"/>
    <w:rsid w:val="00B31B50"/>
    <w:rsid w:val="00B3235A"/>
    <w:rsid w:val="00B35B67"/>
    <w:rsid w:val="00B45D2A"/>
    <w:rsid w:val="00B700B0"/>
    <w:rsid w:val="00BA7BC5"/>
    <w:rsid w:val="00BD0894"/>
    <w:rsid w:val="00BD1CE1"/>
    <w:rsid w:val="00BE266D"/>
    <w:rsid w:val="00BE789E"/>
    <w:rsid w:val="00BF33D8"/>
    <w:rsid w:val="00C02D1D"/>
    <w:rsid w:val="00C14807"/>
    <w:rsid w:val="00C160FA"/>
    <w:rsid w:val="00C50568"/>
    <w:rsid w:val="00C51C18"/>
    <w:rsid w:val="00C812C9"/>
    <w:rsid w:val="00C83EC7"/>
    <w:rsid w:val="00C90FDC"/>
    <w:rsid w:val="00CA6D7E"/>
    <w:rsid w:val="00CD2053"/>
    <w:rsid w:val="00CE6D66"/>
    <w:rsid w:val="00CF58AD"/>
    <w:rsid w:val="00D04320"/>
    <w:rsid w:val="00D10836"/>
    <w:rsid w:val="00D12AB1"/>
    <w:rsid w:val="00D14937"/>
    <w:rsid w:val="00D163DF"/>
    <w:rsid w:val="00D40DD6"/>
    <w:rsid w:val="00D4133C"/>
    <w:rsid w:val="00D4464B"/>
    <w:rsid w:val="00D51F41"/>
    <w:rsid w:val="00D5326A"/>
    <w:rsid w:val="00D56EEE"/>
    <w:rsid w:val="00D6163D"/>
    <w:rsid w:val="00D67BC2"/>
    <w:rsid w:val="00D76F5E"/>
    <w:rsid w:val="00D80DCB"/>
    <w:rsid w:val="00D868FC"/>
    <w:rsid w:val="00D93309"/>
    <w:rsid w:val="00DA466D"/>
    <w:rsid w:val="00DB3A8B"/>
    <w:rsid w:val="00DD0BC7"/>
    <w:rsid w:val="00DD2652"/>
    <w:rsid w:val="00DE75EC"/>
    <w:rsid w:val="00E02AB9"/>
    <w:rsid w:val="00E101E1"/>
    <w:rsid w:val="00E27EEA"/>
    <w:rsid w:val="00E360C8"/>
    <w:rsid w:val="00E57E8E"/>
    <w:rsid w:val="00E62CCE"/>
    <w:rsid w:val="00E638C9"/>
    <w:rsid w:val="00E65C6E"/>
    <w:rsid w:val="00E677FA"/>
    <w:rsid w:val="00E769E5"/>
    <w:rsid w:val="00EA6A3C"/>
    <w:rsid w:val="00EF60CA"/>
    <w:rsid w:val="00F939E5"/>
    <w:rsid w:val="00FA1D8D"/>
    <w:rsid w:val="00FB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strokecolor="red"/>
    </o:shapedefaults>
    <o:shapelayout v:ext="edit">
      <o:idmap v:ext="edit" data="1"/>
    </o:shapelayout>
  </w:shapeDefaults>
  <w:decimalSymbol w:val="."/>
  <w:listSeparator w:val=","/>
  <w14:docId w14:val="0184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CA"/>
    <w:rPr>
      <w:rFonts w:ascii="Times New Roman" w:hAnsi="Times New Roman"/>
      <w:sz w:val="22"/>
      <w:szCs w:val="22"/>
    </w:rPr>
  </w:style>
  <w:style w:type="paragraph" w:styleId="Heading1">
    <w:name w:val="heading 1"/>
    <w:basedOn w:val="Normal"/>
    <w:next w:val="Normal"/>
    <w:link w:val="Heading1Char"/>
    <w:uiPriority w:val="99"/>
    <w:qFormat/>
    <w:locked/>
    <w:rsid w:val="000C50C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2DB2"/>
    <w:rPr>
      <w:rFonts w:ascii="Cambria" w:eastAsia="Times New Roman" w:hAnsi="Cambria" w:cs="Times New Roman"/>
      <w:b/>
      <w:bCs/>
      <w:kern w:val="32"/>
      <w:sz w:val="32"/>
      <w:szCs w:val="32"/>
    </w:rPr>
  </w:style>
  <w:style w:type="paragraph" w:styleId="ListParagraph">
    <w:name w:val="List Paragraph"/>
    <w:basedOn w:val="Normal"/>
    <w:uiPriority w:val="99"/>
    <w:qFormat/>
    <w:rsid w:val="00387213"/>
    <w:pPr>
      <w:ind w:left="720"/>
      <w:contextualSpacing/>
    </w:pPr>
  </w:style>
  <w:style w:type="paragraph" w:styleId="NoSpacing">
    <w:name w:val="No Spacing"/>
    <w:uiPriority w:val="99"/>
    <w:qFormat/>
    <w:rsid w:val="00D10836"/>
    <w:rPr>
      <w:sz w:val="22"/>
      <w:szCs w:val="22"/>
    </w:rPr>
  </w:style>
  <w:style w:type="character" w:styleId="Hyperlink">
    <w:name w:val="Hyperlink"/>
    <w:uiPriority w:val="99"/>
    <w:unhideWhenUsed/>
    <w:rsid w:val="00D5326A"/>
    <w:rPr>
      <w:color w:val="0000FF"/>
      <w:u w:val="single"/>
    </w:rPr>
  </w:style>
  <w:style w:type="paragraph" w:styleId="Header">
    <w:name w:val="header"/>
    <w:basedOn w:val="Normal"/>
    <w:link w:val="HeaderChar"/>
    <w:uiPriority w:val="99"/>
    <w:unhideWhenUsed/>
    <w:rsid w:val="005D1265"/>
    <w:pPr>
      <w:tabs>
        <w:tab w:val="center" w:pos="4680"/>
        <w:tab w:val="right" w:pos="9360"/>
      </w:tabs>
    </w:pPr>
  </w:style>
  <w:style w:type="character" w:customStyle="1" w:styleId="HeaderChar">
    <w:name w:val="Header Char"/>
    <w:link w:val="Header"/>
    <w:uiPriority w:val="99"/>
    <w:rsid w:val="005D1265"/>
    <w:rPr>
      <w:rFonts w:ascii="Times New Roman" w:hAnsi="Times New Roman"/>
    </w:rPr>
  </w:style>
  <w:style w:type="paragraph" w:styleId="Footer">
    <w:name w:val="footer"/>
    <w:basedOn w:val="Normal"/>
    <w:link w:val="FooterChar"/>
    <w:uiPriority w:val="99"/>
    <w:unhideWhenUsed/>
    <w:rsid w:val="005D1265"/>
    <w:pPr>
      <w:tabs>
        <w:tab w:val="center" w:pos="4680"/>
        <w:tab w:val="right" w:pos="9360"/>
      </w:tabs>
    </w:pPr>
  </w:style>
  <w:style w:type="character" w:customStyle="1" w:styleId="FooterChar">
    <w:name w:val="Footer Char"/>
    <w:link w:val="Footer"/>
    <w:uiPriority w:val="99"/>
    <w:rsid w:val="005D1265"/>
    <w:rPr>
      <w:rFonts w:ascii="Times New Roman" w:hAnsi="Times New Roman"/>
    </w:rPr>
  </w:style>
  <w:style w:type="paragraph" w:styleId="BalloonText">
    <w:name w:val="Balloon Text"/>
    <w:basedOn w:val="Normal"/>
    <w:link w:val="BalloonTextChar"/>
    <w:uiPriority w:val="99"/>
    <w:semiHidden/>
    <w:unhideWhenUsed/>
    <w:rsid w:val="005D1265"/>
    <w:rPr>
      <w:rFonts w:ascii="Tahoma" w:hAnsi="Tahoma" w:cs="Tahoma"/>
      <w:sz w:val="16"/>
      <w:szCs w:val="16"/>
    </w:rPr>
  </w:style>
  <w:style w:type="character" w:customStyle="1" w:styleId="BalloonTextChar">
    <w:name w:val="Balloon Text Char"/>
    <w:link w:val="BalloonText"/>
    <w:uiPriority w:val="99"/>
    <w:semiHidden/>
    <w:rsid w:val="005D12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ebsa/publications/cobraemployer.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Sample Notice of Unavailability of COBRA Continuation of Coverage</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Unavailability of COBRA Continuation of Coverage</dc:title>
  <dc:subject/>
  <dc:creator>Lillian Shapiro</dc:creator>
  <cp:keywords/>
  <dc:description/>
  <cp:lastModifiedBy>Sara Sclafani</cp:lastModifiedBy>
  <cp:revision>19</cp:revision>
  <dcterms:created xsi:type="dcterms:W3CDTF">2011-11-10T23:40:00Z</dcterms:created>
  <dcterms:modified xsi:type="dcterms:W3CDTF">2013-09-10T15:44:00Z</dcterms:modified>
</cp:coreProperties>
</file>